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E137" w14:textId="77777777" w:rsidR="00370527" w:rsidRPr="00370527" w:rsidRDefault="00370527" w:rsidP="00370527">
      <w:pPr>
        <w:jc w:val="center"/>
        <w:rPr>
          <w:rFonts w:ascii="華康圓緣體W4(P)" w:eastAsia="華康圓緣體W4(P)"/>
          <w:b/>
          <w:sz w:val="32"/>
          <w:szCs w:val="32"/>
        </w:rPr>
      </w:pPr>
      <w:r w:rsidRPr="00370527">
        <w:rPr>
          <w:rFonts w:ascii="華康圓緣體W4(P)" w:eastAsia="華康圓緣體W4(P)" w:hint="eastAsia"/>
          <w:b/>
          <w:sz w:val="32"/>
          <w:szCs w:val="32"/>
        </w:rPr>
        <w:t>兒童確診</w:t>
      </w:r>
      <w:r>
        <w:rPr>
          <w:rFonts w:ascii="華康圓緣體W4(P)" w:eastAsia="華康圓緣體W4(P)" w:hint="eastAsia"/>
          <w:b/>
          <w:sz w:val="32"/>
          <w:szCs w:val="32"/>
        </w:rPr>
        <w:t>COVID-19</w:t>
      </w:r>
      <w:r w:rsidRPr="00370527">
        <w:rPr>
          <w:rFonts w:ascii="華康圓緣體W4(P)" w:eastAsia="華康圓緣體W4(P)" w:hint="eastAsia"/>
          <w:b/>
          <w:sz w:val="32"/>
          <w:szCs w:val="32"/>
        </w:rPr>
        <w:t>送醫時機？</w:t>
      </w:r>
    </w:p>
    <w:p w14:paraId="429DEBE6" w14:textId="77777777" w:rsidR="00370527" w:rsidRPr="00370527" w:rsidRDefault="00370527" w:rsidP="00370527">
      <w:pPr>
        <w:rPr>
          <w:rFonts w:ascii="華康圓緣體W4(P)" w:eastAsia="華康圓緣體W4(P)"/>
          <w:sz w:val="32"/>
          <w:szCs w:val="32"/>
        </w:rPr>
      </w:pPr>
      <w:r w:rsidRPr="00370527">
        <w:rPr>
          <w:rFonts w:ascii="華康圓緣體W4(P)" w:eastAsia="華康圓緣體W4(P)" w:hint="eastAsia"/>
          <w:sz w:val="32"/>
          <w:szCs w:val="32"/>
        </w:rPr>
        <w:t>要是孩童服用藥物後仍出現以下情形，就應該盡速安排就醫或視訊診療：</w:t>
      </w:r>
    </w:p>
    <w:p w14:paraId="3F6FA634" w14:textId="77777777" w:rsidR="00370527" w:rsidRPr="00370527" w:rsidRDefault="00370527" w:rsidP="00370527">
      <w:pPr>
        <w:rPr>
          <w:rFonts w:ascii="華康圓緣體W4(P)" w:eastAsia="華康圓緣體W4(P)"/>
          <w:color w:val="FF0000"/>
          <w:sz w:val="32"/>
          <w:szCs w:val="32"/>
        </w:rPr>
      </w:pPr>
      <w:r w:rsidRPr="00370527">
        <w:rPr>
          <w:rFonts w:ascii="華康圓緣體W4(P)" w:eastAsia="華康圓緣體W4(P)" w:hint="eastAsia"/>
          <w:color w:val="FF0000"/>
          <w:sz w:val="32"/>
          <w:szCs w:val="32"/>
        </w:rPr>
        <w:t>1.發燒超過48小時</w:t>
      </w:r>
    </w:p>
    <w:p w14:paraId="3947F5F4" w14:textId="77777777" w:rsidR="00370527" w:rsidRPr="00370527" w:rsidRDefault="00370527" w:rsidP="00370527">
      <w:pPr>
        <w:rPr>
          <w:rFonts w:ascii="華康圓緣體W4(P)" w:eastAsia="華康圓緣體W4(P)"/>
          <w:color w:val="FF0000"/>
          <w:sz w:val="32"/>
          <w:szCs w:val="32"/>
        </w:rPr>
      </w:pPr>
      <w:r w:rsidRPr="00370527">
        <w:rPr>
          <w:rFonts w:ascii="華康圓緣體W4(P)" w:eastAsia="華康圓緣體W4(P)" w:hint="eastAsia"/>
          <w:color w:val="FF0000"/>
          <w:sz w:val="32"/>
          <w:szCs w:val="32"/>
        </w:rPr>
        <w:t>2.高燒超過39度合併發冷、冒冷汗的情形</w:t>
      </w:r>
    </w:p>
    <w:p w14:paraId="18B35C0C" w14:textId="77777777" w:rsidR="00370527" w:rsidRPr="00370527" w:rsidRDefault="00370527" w:rsidP="00370527">
      <w:pPr>
        <w:rPr>
          <w:rFonts w:ascii="華康圓緣體W4(P)" w:eastAsia="華康圓緣體W4(P)"/>
          <w:color w:val="FF0000"/>
          <w:sz w:val="32"/>
          <w:szCs w:val="32"/>
        </w:rPr>
      </w:pPr>
      <w:r w:rsidRPr="00370527">
        <w:rPr>
          <w:rFonts w:ascii="華康圓緣體W4(P)" w:eastAsia="華康圓緣體W4(P)" w:hint="eastAsia"/>
          <w:color w:val="FF0000"/>
          <w:sz w:val="32"/>
          <w:szCs w:val="32"/>
        </w:rPr>
        <w:t>3.退燒後持續活動力不佳、呼吸急促、</w:t>
      </w:r>
      <w:proofErr w:type="gramStart"/>
      <w:r w:rsidRPr="00370527">
        <w:rPr>
          <w:rFonts w:ascii="華康圓緣體W4(P)" w:eastAsia="華康圓緣體W4(P)" w:hint="eastAsia"/>
          <w:color w:val="FF0000"/>
          <w:sz w:val="32"/>
          <w:szCs w:val="32"/>
        </w:rPr>
        <w:t>喘或胸口</w:t>
      </w:r>
      <w:proofErr w:type="gramEnd"/>
      <w:r w:rsidRPr="00370527">
        <w:rPr>
          <w:rFonts w:ascii="華康圓緣體W4(P)" w:eastAsia="華康圓緣體W4(P)" w:hint="eastAsia"/>
          <w:color w:val="FF0000"/>
          <w:sz w:val="32"/>
          <w:szCs w:val="32"/>
        </w:rPr>
        <w:t>悶痛</w:t>
      </w:r>
    </w:p>
    <w:p w14:paraId="33DEF9FF" w14:textId="77777777" w:rsidR="00370527" w:rsidRPr="00370527" w:rsidRDefault="00370527" w:rsidP="00370527">
      <w:pPr>
        <w:rPr>
          <w:rFonts w:ascii="華康圓緣體W4(P)" w:eastAsia="華康圓緣體W4(P)"/>
          <w:color w:val="FF0000"/>
          <w:sz w:val="32"/>
          <w:szCs w:val="32"/>
        </w:rPr>
      </w:pPr>
      <w:r w:rsidRPr="00370527">
        <w:rPr>
          <w:rFonts w:ascii="華康圓緣體W4(P)" w:eastAsia="華康圓緣體W4(P)" w:hint="eastAsia"/>
          <w:color w:val="FF0000"/>
          <w:sz w:val="32"/>
          <w:szCs w:val="32"/>
        </w:rPr>
        <w:t>4.持續性嘔吐、頭痛和腹痛</w:t>
      </w:r>
    </w:p>
    <w:p w14:paraId="0C2989FA" w14:textId="77777777" w:rsidR="00370527" w:rsidRPr="00370527" w:rsidRDefault="00370527" w:rsidP="00370527">
      <w:pPr>
        <w:rPr>
          <w:rFonts w:ascii="華康圓緣體W4(P)" w:eastAsia="華康圓緣體W4(P)"/>
          <w:color w:val="FF0000"/>
          <w:sz w:val="32"/>
          <w:szCs w:val="32"/>
        </w:rPr>
      </w:pPr>
      <w:r w:rsidRPr="00370527">
        <w:rPr>
          <w:rFonts w:ascii="華康圓緣體W4(P)" w:eastAsia="華康圓緣體W4(P)" w:hint="eastAsia"/>
          <w:color w:val="FF0000"/>
          <w:sz w:val="32"/>
          <w:szCs w:val="32"/>
        </w:rPr>
        <w:t>5.超過12小時未進食或排尿</w:t>
      </w:r>
    </w:p>
    <w:p w14:paraId="67624D64" w14:textId="77777777" w:rsidR="00825B85" w:rsidRDefault="00825B85" w:rsidP="00370527">
      <w:pPr>
        <w:rPr>
          <w:rFonts w:ascii="華康圓緣體W4(P)" w:eastAsia="華康圓緣體W4(P)"/>
          <w:sz w:val="32"/>
          <w:szCs w:val="32"/>
        </w:rPr>
      </w:pPr>
    </w:p>
    <w:p w14:paraId="309EE33C" w14:textId="2B9DFF92" w:rsidR="00465F0E" w:rsidRPr="00370527" w:rsidRDefault="00370527" w:rsidP="00370527">
      <w:pPr>
        <w:rPr>
          <w:rFonts w:ascii="華康圓緣體W4(P)" w:eastAsia="華康圓緣體W4(P)"/>
          <w:sz w:val="32"/>
          <w:szCs w:val="32"/>
        </w:rPr>
      </w:pPr>
      <w:r w:rsidRPr="00370527">
        <w:rPr>
          <w:rFonts w:ascii="華康圓緣體W4(P)" w:eastAsia="華康圓緣體W4(P)" w:hint="eastAsia"/>
          <w:sz w:val="32"/>
          <w:szCs w:val="32"/>
        </w:rPr>
        <w:t>若是進一步出現</w:t>
      </w:r>
      <w:r w:rsidRPr="00370527">
        <w:rPr>
          <w:rFonts w:ascii="華康圓緣體W4(P)" w:eastAsia="華康圓緣體W4(P)" w:hint="eastAsia"/>
          <w:color w:val="FF0000"/>
          <w:sz w:val="32"/>
          <w:szCs w:val="32"/>
        </w:rPr>
        <w:t>嘴唇顏色發紫、發白，血氧濃度低於94％</w:t>
      </w:r>
      <w:r w:rsidRPr="00370527">
        <w:rPr>
          <w:rFonts w:ascii="華康圓緣體W4(P)" w:eastAsia="華康圓緣體W4(P)" w:hint="eastAsia"/>
          <w:sz w:val="32"/>
          <w:szCs w:val="32"/>
        </w:rPr>
        <w:t>，或是有</w:t>
      </w:r>
      <w:r w:rsidRPr="00370527">
        <w:rPr>
          <w:rFonts w:ascii="華康圓緣體W4(P)" w:eastAsia="華康圓緣體W4(P)" w:hint="eastAsia"/>
          <w:color w:val="FF0000"/>
          <w:sz w:val="32"/>
          <w:szCs w:val="32"/>
        </w:rPr>
        <w:t>呼吸困難、胸</w:t>
      </w:r>
      <w:proofErr w:type="gramStart"/>
      <w:r w:rsidRPr="00370527">
        <w:rPr>
          <w:rFonts w:ascii="華康圓緣體W4(P)" w:eastAsia="華康圓緣體W4(P)" w:hint="eastAsia"/>
          <w:color w:val="FF0000"/>
          <w:sz w:val="32"/>
          <w:szCs w:val="32"/>
        </w:rPr>
        <w:t>凹</w:t>
      </w:r>
      <w:proofErr w:type="gramEnd"/>
      <w:r w:rsidRPr="00370527">
        <w:rPr>
          <w:rFonts w:ascii="華康圓緣體W4(P)" w:eastAsia="華康圓緣體W4(P)" w:hint="eastAsia"/>
          <w:sz w:val="32"/>
          <w:szCs w:val="32"/>
        </w:rPr>
        <w:t>現象，就必須立即送</w:t>
      </w:r>
      <w:proofErr w:type="gramStart"/>
      <w:r w:rsidRPr="00370527">
        <w:rPr>
          <w:rFonts w:ascii="華康圓緣體W4(P)" w:eastAsia="華康圓緣體W4(P)" w:hint="eastAsia"/>
          <w:sz w:val="32"/>
          <w:szCs w:val="32"/>
        </w:rPr>
        <w:t>醫</w:t>
      </w:r>
      <w:proofErr w:type="gramEnd"/>
      <w:r w:rsidRPr="00370527">
        <w:rPr>
          <w:rFonts w:ascii="華康圓緣體W4(P)" w:eastAsia="華康圓緣體W4(P)" w:hint="eastAsia"/>
          <w:sz w:val="32"/>
          <w:szCs w:val="32"/>
        </w:rPr>
        <w:t>或撥打119求助，避免錯失寶貴的治療期。</w:t>
      </w:r>
    </w:p>
    <w:sectPr w:rsidR="00465F0E" w:rsidRPr="00370527" w:rsidSect="00465F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圓緣體W4(P)">
    <w:altName w:val="微軟正黑體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527"/>
    <w:rsid w:val="00370527"/>
    <w:rsid w:val="00465F0E"/>
    <w:rsid w:val="0082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4F327"/>
  <w15:docId w15:val="{230C329B-B12A-4E11-A458-AFCEADD0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甄</cp:lastModifiedBy>
  <cp:revision>2</cp:revision>
  <dcterms:created xsi:type="dcterms:W3CDTF">2022-05-18T01:52:00Z</dcterms:created>
  <dcterms:modified xsi:type="dcterms:W3CDTF">2022-05-18T03:59:00Z</dcterms:modified>
</cp:coreProperties>
</file>